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odttf" ContentType="application/vnd.openxmlformats-officedocument.obfuscatedFont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31"/>
        <w:gridCol w:w="7200"/>
      </w:tblGrid>
      <w:tr>
        <w:trPr>
          <w:trHeight w:val="2494" w:hRule="atLeast"/>
          <w:cantSplit/>
        </w:trPr>
        <w:tc>
          <w:tcPr>
            <w:tcW w:type="dxa" w:w="3231"/>
            <w:shd w:fill="202223"/>
            <w:vAlign w:val="top"/>
            <w:tcMar>
              <w:top w:w="580" w:type="dxa"/>
              <w:bottom w:w="300" w:type="dxa"/>
              <w:left w:w="450" w:type="dxa"/>
              <w:right w:w="420" w:type="dxa"/>
            </w:tcMar>
          </w:tcPr>
          <w:p>
            <w:pPr>
              <w:pStyle w:val="Monogram"/>
            </w:pPr>
            <w:r>
              <w:t>АБ</w:t>
            </w:r>
          </w:p>
          <w:p>
            <w:pPr>
              <w:pStyle w:val="Tag"/>
            </w:pPr>
            <w:r/>
            <w:r>
              <w:rPr>
                <w:shd w:fill="F6CB30"/>
              </w:rPr>
              <w:t xml:space="preserve"> DATA PLATFORMS </w:t>
            </w:r>
          </w:p>
        </w:tc>
        <w:tc>
          <w:tcPr>
            <w:tcW w:type="dxa" w:w="7200"/>
            <w:shd w:fill="EEEEEC"/>
            <w:vAlign w:val="top"/>
            <w:tcMar>
              <w:top w:w="450" w:type="dxa"/>
              <w:bottom w:w="260" w:type="dxa"/>
              <w:left w:w="450" w:type="dxa"/>
              <w:right w:w="420" w:type="dxa"/>
            </w:tcMar>
          </w:tcPr>
          <w:p>
            <w:pPr>
              <w:pStyle w:val="Meta"/>
            </w:pPr>
            <w:r>
              <w:t>ПРОЕКТНОЕ РЕЗЮМЕ</w:t>
            </w:r>
          </w:p>
          <w:p>
            <w:pPr>
              <w:pStyle w:val="Title"/>
            </w:pPr>
            <w:r>
              <w:t>Алексей Булыгин</w:t>
            </w:r>
          </w:p>
          <w:p>
            <w:pPr>
              <w:pStyle w:val="Tag"/>
            </w:pPr>
            <w:r/>
            <w:r>
              <w:rPr>
                <w:shd w:fill="F6CB30"/>
              </w:rPr>
              <w:t xml:space="preserve"> АРХИТЕКТОР / ТЕХНИЧЕСКИЙ РУКОВОДИТЕЛЬ </w:t>
            </w:r>
          </w:p>
          <w:p>
            <w:pPr/>
            <w:r>
              <w:t>Проектирую платформы данных</w:t>
              <w:br/>
              <w:t>и руковожу их разработкой</w:t>
            </w:r>
          </w:p>
        </w:tc>
      </w:tr>
      <w:tr>
        <w:trPr>
          <w:trHeight w:val="10658" w:hRule="atLeast"/>
          <w:cantSplit/>
        </w:trPr>
        <w:tc>
          <w:tcPr>
            <w:tcW w:type="dxa" w:w="3231"/>
            <w:shd w:fill="EEEEEC"/>
            <w:vAlign w:val="top"/>
            <w:tcMar>
              <w:top w:w="360" w:type="dxa"/>
              <w:bottom w:w="240" w:type="dxa"/>
              <w:left w:w="450" w:type="dxa"/>
              <w:right w:w="420" w:type="dxa"/>
            </w:tcMar>
          </w:tcPr>
          <w:p>
            <w:pPr>
              <w:pStyle w:val="SideDarkTitle"/>
              <w:keepNext/>
            </w:pPr>
            <w:r>
              <w:t>КОНТАКТЫ</w:t>
            </w:r>
          </w:p>
          <w:p>
            <w:pPr>
              <w:pStyle w:val="Rule"/>
            </w:pPr>
            <w:r>
              <w:rPr>
                <w:color w:val="F6CB30"/>
                <w:sz w:val="28"/>
              </w:rPr>
              <w:t>—</w:t>
            </w:r>
          </w:p>
          <w:p>
            <w:pPr>
              <w:pStyle w:val="SideDarkText"/>
            </w:pPr>
            <w:r>
              <w:t>Telegram</w:t>
              <w:br/>
            </w:r>
            <w:hyperlink r:id="rId10">
              <w:r>
                <w:t>@a_buligin</w:t>
              </w:r>
            </w:hyperlink>
          </w:p>
          <w:p>
            <w:pPr>
              <w:pStyle w:val="SideDarkText"/>
            </w:pPr>
            <w:r>
              <w:t>Почта</w:t>
              <w:br/>
            </w:r>
            <w:hyperlink r:id="rId11">
              <w:r>
                <w:t>aleksej_bulygin@internet.ru</w:t>
              </w:r>
            </w:hyperlink>
          </w:p>
          <w:p>
            <w:pPr>
              <w:pStyle w:val="SideDarkTitle"/>
              <w:keepNext/>
            </w:pPr>
            <w:r>
              <w:t>КАРЬЕРНЫЙ ТРЕК</w:t>
            </w:r>
          </w:p>
          <w:p>
            <w:pPr>
              <w:pStyle w:val="Rule"/>
            </w:pPr>
            <w:r>
              <w:rPr>
                <w:color w:val="F6CB30"/>
                <w:sz w:val="28"/>
              </w:rPr>
              <w:t>—</w:t>
            </w:r>
          </w:p>
          <w:p>
            <w:pPr>
              <w:pStyle w:val="SideDarkTitle"/>
            </w:pPr>
            <w:r>
              <w:t>С 2025</w:t>
            </w:r>
          </w:p>
          <w:p>
            <w:pPr>
              <w:pStyle w:val="SideDarkText"/>
            </w:pPr>
            <w:r>
              <w:t>Архитектор платформ данных и технический руководитель проектов</w:t>
            </w:r>
          </w:p>
          <w:p>
            <w:pPr>
              <w:pStyle w:val="SideDarkTitle"/>
            </w:pPr>
            <w:r>
              <w:t>2021–2025</w:t>
            </w:r>
          </w:p>
          <w:p>
            <w:pPr>
              <w:pStyle w:val="SideDarkText"/>
            </w:pPr>
            <w:r>
              <w:t>Лид команды → Head of Data → Head of Data Platform</w:t>
            </w:r>
          </w:p>
          <w:p>
            <w:pPr>
              <w:pStyle w:val="SideDarkTitle"/>
            </w:pPr>
            <w:r>
              <w:t>2017–2021</w:t>
            </w:r>
          </w:p>
          <w:p>
            <w:pPr>
              <w:pStyle w:val="SideDarkText"/>
            </w:pPr>
            <w:r>
              <w:t>Аналитика, Data Science и ML-инженерия</w:t>
            </w:r>
          </w:p>
          <w:p>
            <w:pPr>
              <w:pStyle w:val="SideDarkTitle"/>
              <w:keepNext/>
            </w:pPr>
            <w:r>
              <w:t>РУКОВОДСТВО</w:t>
            </w:r>
          </w:p>
          <w:p>
            <w:pPr>
              <w:pStyle w:val="Rule"/>
            </w:pPr>
            <w:r>
              <w:rPr>
                <w:color w:val="F6CB30"/>
                <w:sz w:val="28"/>
              </w:rPr>
              <w:t>—</w:t>
            </w:r>
          </w:p>
          <w:p>
            <w:pPr>
              <w:pStyle w:val="SideDarkText"/>
            </w:pPr>
            <w:r>
              <w:t>Смешанные команды</w:t>
              <w:br/>
              <w:t>Технические решения</w:t>
              <w:br/>
              <w:t>Ресурсы разработки</w:t>
              <w:br/>
              <w:t>Оценка бюджета разработки</w:t>
              <w:br/>
              <w:t>Развитие сотрудников</w:t>
              <w:br/>
              <w:t>Работа с заказчиками</w:t>
            </w:r>
          </w:p>
        </w:tc>
        <w:tc>
          <w:tcPr>
            <w:tcW w:type="dxa" w:w="7200"/>
            <w:shd w:fill="FFFFFF"/>
            <w:vAlign w:val="top"/>
            <w:tcMar>
              <w:top w:w="320" w:type="dxa"/>
              <w:bottom w:w="180" w:type="dxa"/>
              <w:left w:w="450" w:type="dxa"/>
              <w:right w:w="420" w:type="dxa"/>
            </w:tcMar>
          </w:tcPr>
          <w:p>
            <w:pPr>
              <w:pStyle w:val="Heading3"/>
              <w:keepNext/>
            </w:pPr>
            <w:r>
              <w:t>ПРОФЕССИОНАЛЬНЫЙ ПРОФИЛЬ</w:t>
            </w:r>
          </w:p>
          <w:p>
            <w:pPr>
              <w:pStyle w:val="Rule"/>
            </w:pPr>
            <w:r>
              <w:rPr>
                <w:color w:val="F6CB30"/>
                <w:sz w:val="28"/>
              </w:rPr>
              <w:t>—</w:t>
            </w:r>
          </w:p>
          <w:p>
            <w:pPr/>
            <w:r>
              <w:t>Совмещаю архитектуру DWH, Data Lake и Lakehouse с руководством инженерами данных, аналитиками и специалистами по ML. Основной опыт — on-premise, также работаю с облачной инфраструктурой.</w:t>
            </w:r>
          </w:p>
          <w:p>
            <w:pPr/>
            <w:r>
              <w:t>В инхаусе вырос от лида до Head of Data и Head of Data Platform; отвечал за найм, оценку и продвижение сотрудников. С 2025 года работаю в консалтинге, веду несколько проектов параллельно и развиваю сотрудников как ментор.</w:t>
            </w:r>
          </w:p>
          <w:p>
            <w:pPr>
              <w:pStyle w:val="Heading3"/>
              <w:keepNext/>
            </w:pPr>
            <w:r>
              <w:t>ЭКСПЕРТИЗА</w:t>
            </w:r>
          </w:p>
          <w:p>
            <w:pPr>
              <w:pStyle w:val="Rule"/>
            </w:pPr>
            <w:r>
              <w:rPr>
                <w:color w:val="F6CB30"/>
                <w:sz w:val="28"/>
              </w:rPr>
              <w:t>—</w:t>
            </w:r>
          </w:p>
          <w:p>
            <w:pPr>
              <w:pStyle w:val="Heading3"/>
            </w:pPr>
            <w:r>
              <w:t>Архитектура и модели</w:t>
            </w:r>
          </w:p>
          <w:p>
            <w:pPr/>
            <w:r>
              <w:t>DWH, Data Lake, Lakehouse; batch, NRT, real-time; Lambda, Kappa, медальонная архитектура. Kimball, Inmon, Data Vault 2.0, Anchor Modeling; ER, UML, C4.</w:t>
            </w:r>
          </w:p>
          <w:p>
            <w:pPr>
              <w:pStyle w:val="Heading3"/>
            </w:pPr>
            <w:r>
              <w:t>Хранение и вычисления</w:t>
            </w:r>
          </w:p>
          <w:p>
            <w:pPr/>
            <w:r>
              <w:t>PostgreSQL, MySQL, Greenplum, ClickHouse, BigQuery, Redshift, MongoDB. HDFS, Ozone, MinIO, S3, Cloud Storage; Hadoop, Spark, Spark Streaming, Trino, Hive, YARN. Iceberg; Polaris, Hive Metastore.</w:t>
            </w:r>
          </w:p>
          <w:p>
            <w:pPr>
              <w:pStyle w:val="Heading3"/>
            </w:pPr>
            <w:r>
              <w:t>Интеграции и управление данными</w:t>
            </w:r>
          </w:p>
          <w:p>
            <w:pPr/>
            <w:r>
              <w:t>Python, SQL, Airflow, dbt, NiFi, Dataflow, Kafka, Pub/Sub. Data Governance, Data Quality, MDM, метаданные; Great Expectations, DataHub.</w:t>
            </w:r>
          </w:p>
          <w:p>
            <w:pPr>
              <w:pStyle w:val="Heading3"/>
            </w:pPr>
            <w:r>
              <w:t>Надёжность и инфраструктура</w:t>
            </w:r>
          </w:p>
          <w:p>
            <w:pPr/>
            <w:r>
              <w:t>HA, disaster recovery, резервное копирование и мониторинг. Kubernetes, Docker; IaC и GitOps: Ansible, Helm, Argo CD; GitLab CI/CD. AWS, GCP, Yandex Cloud, VK Cloud.</w:t>
            </w:r>
          </w:p>
          <w:p>
            <w:pPr>
              <w:pStyle w:val="Heading3"/>
            </w:pPr>
            <w:r>
              <w:t>Аналитика и ML</w:t>
            </w:r>
          </w:p>
          <w:p>
            <w:pPr/>
            <w:r>
              <w:t>Tableau, Superset, DataLens, Looker Studio, Redash. NLP, скоринг, классификация, ранжирование, аномалии; scikit-learn, PyTorch, TensorFlow, Spark MLlib, MLflow.</w:t>
            </w:r>
          </w:p>
        </w:tc>
      </w:tr>
    </w:tbl>
    <w:p>
      <w:pPr>
        <w:pStyle w:val="PageBreak"/>
      </w:pPr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31"/>
        <w:gridCol w:w="7200"/>
      </w:tblGrid>
      <w:tr>
        <w:trPr>
          <w:trHeight w:val="14173" w:hRule="atLeast"/>
          <w:cantSplit/>
        </w:trPr>
        <w:tc>
          <w:tcPr>
            <w:tcW w:type="dxa" w:w="3231"/>
            <w:shd w:fill="202223"/>
            <w:vAlign w:val="top"/>
            <w:tcMar>
              <w:top w:w="420" w:type="dxa"/>
              <w:bottom w:w="220" w:type="dxa"/>
              <w:left w:w="450" w:type="dxa"/>
              <w:right w:w="420" w:type="dxa"/>
            </w:tcMar>
          </w:tcPr>
          <w:p>
            <w:pPr>
              <w:pStyle w:val="PageNumber"/>
            </w:pPr>
            <w:r>
              <w:t>01</w:t>
            </w:r>
          </w:p>
          <w:p>
            <w:pPr>
              <w:pStyle w:val="SideTitle"/>
            </w:pPr>
            <w:r>
              <w:t>2025 — СЕЙЧАС</w:t>
            </w:r>
          </w:p>
          <w:p>
            <w:pPr>
              <w:pStyle w:val="SideText"/>
            </w:pPr>
            <w:r>
              <w:t>ПРОЕКТНЫЙ ОПЫТ</w:t>
            </w:r>
          </w:p>
          <w:p>
            <w:pPr>
              <w:pStyle w:val="SideLabel"/>
            </w:pPr>
            <w:r>
              <w:t>01 / DWH</w:t>
            </w:r>
          </w:p>
          <w:p>
            <w:pPr>
              <w:pStyle w:val="SideText"/>
            </w:pPr>
            <w:r>
              <w:t>PostgreSQL, Patroni, etcd, HAProxy</w:t>
              <w:br/>
              <w:t>ClickHouse</w:t>
              <w:br/>
              <w:t>Kafka, NiFi</w:t>
              <w:br/>
              <w:t>Ansible, GitLab CI/CD</w:t>
            </w:r>
          </w:p>
          <w:p>
            <w:pPr>
              <w:pStyle w:val="SideLabel"/>
            </w:pPr>
            <w:r>
              <w:t>02 / DWH</w:t>
            </w:r>
          </w:p>
          <w:p>
            <w:pPr>
              <w:pStyle w:val="SideText"/>
            </w:pPr>
            <w:r>
              <w:t>Greenplum</w:t>
              <w:br/>
              <w:t>Airflow</w:t>
              <w:br/>
              <w:t>GitLab CI/CD</w:t>
            </w:r>
          </w:p>
          <w:p>
            <w:pPr>
              <w:pStyle w:val="SideLabel"/>
            </w:pPr>
            <w:r>
              <w:t>03 / РИТЕЙЛ</w:t>
            </w:r>
          </w:p>
          <w:p>
            <w:pPr>
              <w:pStyle w:val="SideText"/>
            </w:pPr>
            <w:r>
              <w:t>Kimball, Inmon</w:t>
              <w:br/>
              <w:t>Greenplum, ClickHouse</w:t>
              <w:br/>
              <w:t>Airflow, VK Cloud</w:t>
              <w:br/>
              <w:t>GitLab CI/CD</w:t>
            </w:r>
          </w:p>
          <w:p>
            <w:pPr>
              <w:pStyle w:val="SideLabel"/>
            </w:pPr>
            <w:r>
              <w:t>04 / LAKEHOUSE</w:t>
            </w:r>
          </w:p>
          <w:p>
            <w:pPr>
              <w:pStyle w:val="SideText"/>
            </w:pPr>
            <w:r>
              <w:t>Хранение — Ozone</w:t>
              <w:br/>
              <w:t>Таблицы — Iceberg</w:t>
              <w:br/>
              <w:t>Каталог — Polaris</w:t>
              <w:br/>
              <w:t>Обработка — Spark, Spark Streaming</w:t>
              <w:br/>
              <w:t>SQL — Trino</w:t>
              <w:br/>
              <w:t>Витрины — ClickHouse</w:t>
            </w:r>
          </w:p>
        </w:tc>
        <w:tc>
          <w:tcPr>
            <w:tcW w:type="dxa" w:w="7200"/>
            <w:shd w:fill="FFFFFF"/>
            <w:vAlign w:val="top"/>
            <w:tcMar>
              <w:top w:w="420" w:type="dxa"/>
              <w:bottom w:w="220" w:type="dxa"/>
              <w:left w:w="450" w:type="dxa"/>
              <w:right w:w="420" w:type="dxa"/>
            </w:tcMar>
          </w:tcPr>
          <w:p>
            <w:pPr>
              <w:pStyle w:val="Heading1"/>
            </w:pPr>
            <w:r>
              <w:t>Архитектура</w:t>
              <w:br/>
              <w:t>платформ</w:t>
            </w:r>
          </w:p>
          <w:p>
            <w:pPr>
              <w:pStyle w:val="Heading2"/>
              <w:tabs>
                <w:tab w:pos="510" w:val="left"/>
              </w:tabs>
              <w:ind w:left="510" w:hanging="510"/>
            </w:pPr>
            <w:r/>
            <w:r>
              <w:rPr>
                <w:rFonts w:ascii="Consolas" w:hAnsi="Consolas"/>
                <w:sz w:val="18"/>
                <w:shd w:fill="F6CB30"/>
              </w:rPr>
              <w:t xml:space="preserve"> 01 </w:t>
            </w:r>
            <w:r>
              <w:tab/>
              <w:t>Корпоративный DWH на открытом стеке</w:t>
            </w:r>
          </w:p>
          <w:p>
            <w:pPr>
              <w:pStyle w:val="Meta"/>
            </w:pPr>
            <w:r>
              <w:t>Апрель 2026 — настоящее время   ·   Фармацевтическая компания</w:t>
            </w:r>
          </w:p>
          <w:p>
            <w:pPr>
              <w:pStyle w:val="Role"/>
            </w:pPr>
            <w:r>
              <w:t>Архитектор DWH</w:t>
            </w:r>
          </w:p>
          <w:p>
            <w:pPr/>
            <w:r/>
            <w:r>
              <w:t>Проектирую платформу с отказоустойчивым PostgreSQL и ClickHouse для аналитических нагрузок. Внедрение включает NRT-доставку данных и автоматизацию инфраструктуры через IaC.</w:t>
            </w:r>
          </w:p>
          <w:p>
            <w:pPr>
              <w:pStyle w:val="Heading2"/>
              <w:tabs>
                <w:tab w:pos="510" w:val="left"/>
              </w:tabs>
              <w:ind w:left="510" w:hanging="510"/>
            </w:pPr>
            <w:r/>
            <w:r>
              <w:rPr>
                <w:rFonts w:ascii="Consolas" w:hAnsi="Consolas"/>
                <w:sz w:val="18"/>
                <w:shd w:fill="F6CB30"/>
              </w:rPr>
              <w:t xml:space="preserve"> 02 </w:t>
            </w:r>
            <w:r>
              <w:tab/>
              <w:t>Целевая архитектура корпоративного DWH</w:t>
            </w:r>
          </w:p>
          <w:p>
            <w:pPr>
              <w:pStyle w:val="Meta"/>
            </w:pPr>
            <w:r>
              <w:t>Ноябрь 2025 — настоящее время   ·   Энергетическая компания</w:t>
            </w:r>
          </w:p>
          <w:p>
            <w:pPr>
              <w:pStyle w:val="Role"/>
            </w:pPr>
            <w:r>
              <w:t>Архитектор DWH</w:t>
            </w:r>
          </w:p>
          <w:p>
            <w:pPr/>
            <w:r/>
            <w:r>
              <w:t>Для хранилища объёмом около 5 ТБ разработал и описал целевую архитектуру: сеть, хранение, загрузку и интеграцию с системами-источниками. Представил и защитил архитектурное решение перед заказчиком.</w:t>
            </w:r>
          </w:p>
          <w:p>
            <w:pPr>
              <w:pStyle w:val="Heading2"/>
              <w:tabs>
                <w:tab w:pos="510" w:val="left"/>
              </w:tabs>
              <w:ind w:left="510" w:hanging="510"/>
            </w:pPr>
            <w:r/>
            <w:r>
              <w:rPr>
                <w:rFonts w:ascii="Consolas" w:hAnsi="Consolas"/>
                <w:sz w:val="18"/>
                <w:shd w:fill="F6CB30"/>
              </w:rPr>
              <w:t xml:space="preserve"> 03 </w:t>
            </w:r>
            <w:r>
              <w:tab/>
              <w:t>Развитие действующей платформы данных</w:t>
            </w:r>
          </w:p>
          <w:p>
            <w:pPr>
              <w:pStyle w:val="Meta"/>
            </w:pPr>
            <w:r>
              <w:t>Ноябрь 2025 — настоящее время   ·   Ритейл</w:t>
            </w:r>
          </w:p>
          <w:p>
            <w:pPr>
              <w:pStyle w:val="Role"/>
            </w:pPr>
            <w:r>
              <w:t>Архитектор DWH</w:t>
            </w:r>
          </w:p>
          <w:p>
            <w:pPr/>
            <w:r/>
            <w:r>
              <w:t>Отвечаю за технические решения и качество реализации. Подключаю источники, проектирую витрины, оптимизирую запросы и пайплайны. Провожу ревью кода, развиваю production-контур и работаю с заказчиком. Модель данных сочетает подходы Kimball и Inmon.</w:t>
            </w:r>
          </w:p>
          <w:p>
            <w:pPr>
              <w:pStyle w:val="Heading2"/>
              <w:tabs>
                <w:tab w:pos="510" w:val="left"/>
              </w:tabs>
              <w:ind w:left="510" w:hanging="510"/>
            </w:pPr>
            <w:r/>
            <w:r>
              <w:rPr>
                <w:rFonts w:ascii="Consolas" w:hAnsi="Consolas"/>
                <w:sz w:val="18"/>
                <w:shd w:fill="F6CB30"/>
              </w:rPr>
              <w:t xml:space="preserve"> 04 </w:t>
            </w:r>
            <w:r>
              <w:tab/>
              <w:t>Запуск Lakehouse</w:t>
            </w:r>
          </w:p>
          <w:p>
            <w:pPr>
              <w:pStyle w:val="Meta"/>
            </w:pPr>
            <w:r>
              <w:t>2025   ·   Модернизация платформы данных</w:t>
            </w:r>
          </w:p>
          <w:p>
            <w:pPr>
              <w:pStyle w:val="Role"/>
            </w:pPr>
            <w:r>
              <w:t>Архитектор и руководитель технической команды</w:t>
            </w:r>
          </w:p>
          <w:p>
            <w:pPr/>
            <w:r/>
            <w:r>
              <w:t>Спроектировал платформу на open-source-стеке для замены двух устаревших систем: DWH на Microsoft SQL Server и Data Lake на Hadoop. Руководил командой по двум направлениям: развёртыванию платформы и разработке.</w:t>
            </w:r>
          </w:p>
          <w:p>
            <w:pPr/>
            <w:r/>
            <w:r>
              <w:t>Применил медальонную архитектуру. Разделил хранение, обработку и SQL-доступ; аналитические витрины потребителей вынес в ClickHouse. Обосновывал перед бизнесом выделение оборудования по расчётному сайзингу.</w:t>
            </w:r>
          </w:p>
          <w:p>
            <w:pPr>
              <w:pStyle w:val="Result"/>
              <w:shd w:fill="FFF2BE"/>
            </w:pPr>
            <w:r/>
            <w:r>
              <w:t>Lakehouse введён в промышленную эксплуатацию</w:t>
            </w:r>
          </w:p>
        </w:tc>
      </w:tr>
    </w:tbl>
    <w:p>
      <w:pPr>
        <w:pStyle w:val="PageBreak"/>
      </w:pPr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31"/>
        <w:gridCol w:w="7200"/>
      </w:tblGrid>
      <w:tr>
        <w:trPr>
          <w:trHeight w:val="14173" w:hRule="atLeast"/>
          <w:cantSplit/>
        </w:trPr>
        <w:tc>
          <w:tcPr>
            <w:tcW w:type="dxa" w:w="3231"/>
            <w:shd w:fill="202223"/>
            <w:vAlign w:val="top"/>
            <w:tcMar>
              <w:top w:w="420" w:type="dxa"/>
              <w:bottom w:w="220" w:type="dxa"/>
              <w:left w:w="450" w:type="dxa"/>
              <w:right w:w="420" w:type="dxa"/>
            </w:tcMar>
          </w:tcPr>
          <w:p>
            <w:pPr>
              <w:pStyle w:val="PageNumber"/>
            </w:pPr>
            <w:r>
              <w:t>02</w:t>
            </w:r>
          </w:p>
          <w:p>
            <w:pPr>
              <w:pStyle w:val="SideTitle"/>
            </w:pPr>
            <w:r>
              <w:t>HEAD OF DATA</w:t>
            </w:r>
          </w:p>
          <w:p>
            <w:pPr>
              <w:pStyle w:val="SideText"/>
            </w:pPr>
            <w:r>
              <w:t>ПРОЕКТНЫЙ ОПЫТ</w:t>
            </w:r>
          </w:p>
          <w:p>
            <w:pPr>
              <w:pStyle w:val="SideLabel"/>
            </w:pPr>
            <w:r>
              <w:t>05 / МАРКЕТИНГОВЫЙ SAAS</w:t>
            </w:r>
          </w:p>
          <w:p>
            <w:pPr>
              <w:pStyle w:val="SideText"/>
            </w:pPr>
            <w:r>
              <w:t>GCP, BigQuery, Cloud Storage</w:t>
              <w:br/>
              <w:t>Python, Dataflow, Pub/Sub</w:t>
              <w:br/>
              <w:t>Cloud Composer, Cloud Functions</w:t>
              <w:br/>
              <w:t>Great Expectations</w:t>
              <w:br/>
              <w:t>Looker Studio, Grafana</w:t>
              <w:br/>
              <w:t>Flask, Docker, Ansible</w:t>
              <w:br/>
              <w:t>GitLab CI/CD, Secret Manager</w:t>
            </w:r>
          </w:p>
          <w:p>
            <w:pPr>
              <w:pStyle w:val="SideLabel"/>
            </w:pPr>
            <w:r>
              <w:t>06 / ПРОДУКТОВАЯ АНАЛИТИКА</w:t>
            </w:r>
          </w:p>
          <w:p>
            <w:pPr>
              <w:pStyle w:val="SideText"/>
            </w:pPr>
            <w:r>
              <w:t>Greenplum, PostgreSQL, ClickHouse, S3</w:t>
              <w:br/>
              <w:t>Python, Spark, Kafka</w:t>
              <w:br/>
              <w:t>Airflow, dbt, RudderStack</w:t>
              <w:br/>
              <w:t>Great Expectations</w:t>
              <w:br/>
              <w:t>Tableau, Redash, Grafana</w:t>
              <w:br/>
              <w:t>Ansible, GitLab CI/CD</w:t>
            </w:r>
          </w:p>
          <w:p>
            <w:pPr>
              <w:pStyle w:val="SideLabel"/>
            </w:pPr>
            <w:r>
              <w:t>МОДЕЛИРОВАНИЕ</w:t>
            </w:r>
          </w:p>
          <w:p>
            <w:pPr>
              <w:pStyle w:val="SideText"/>
            </w:pPr>
            <w:r>
              <w:t>Data Vault 2.0</w:t>
              <w:br/>
              <w:t>Сквозная идентификация</w:t>
              <w:br/>
              <w:t>Golden Record</w:t>
            </w:r>
          </w:p>
        </w:tc>
        <w:tc>
          <w:tcPr>
            <w:tcW w:type="dxa" w:w="7200"/>
            <w:shd w:fill="FFFFFF"/>
            <w:vAlign w:val="top"/>
            <w:tcMar>
              <w:top w:w="420" w:type="dxa"/>
              <w:bottom w:w="220" w:type="dxa"/>
              <w:left w:w="450" w:type="dxa"/>
              <w:right w:w="420" w:type="dxa"/>
            </w:tcMar>
          </w:tcPr>
          <w:p>
            <w:pPr>
              <w:pStyle w:val="Heading1"/>
            </w:pPr>
            <w:r>
              <w:t>Платформы</w:t>
              <w:br/>
              <w:t>и команды</w:t>
            </w:r>
          </w:p>
          <w:p>
            <w:pPr>
              <w:pStyle w:val="Heading2"/>
              <w:tabs>
                <w:tab w:pos="510" w:val="left"/>
              </w:tabs>
              <w:ind w:left="510" w:hanging="510"/>
            </w:pPr>
            <w:r/>
            <w:r>
              <w:rPr>
                <w:rFonts w:ascii="Consolas" w:hAnsi="Consolas"/>
                <w:sz w:val="18"/>
                <w:shd w:fill="F6CB30"/>
              </w:rPr>
              <w:t xml:space="preserve"> 05 </w:t>
            </w:r>
            <w:r>
              <w:tab/>
              <w:t>Маркетинговая платформа с нуля</w:t>
            </w:r>
          </w:p>
          <w:p>
            <w:pPr>
              <w:pStyle w:val="Meta"/>
            </w:pPr>
            <w:r>
              <w:t>Апрель 2023 — июнь 2025   ·   Маркетинговая SaaS-компания</w:t>
            </w:r>
          </w:p>
          <w:p>
            <w:pPr>
              <w:pStyle w:val="Role"/>
            </w:pPr>
            <w:r>
              <w:t>Head of Data Platform и архитектор платформы</w:t>
            </w:r>
          </w:p>
          <w:p>
            <w:pPr/>
            <w:r/>
            <w:r>
              <w:rPr>
                <w:b/>
              </w:rPr>
              <w:t xml:space="preserve">Задача. </w:t>
            </w:r>
            <w:r>
              <w:t>Объединить более 20 внешних и собственных источников в единую аналитическую платформу. Источники различались способами авторизации, форматами, структурой и гранулярностью данных и оставались вне моей зоны ответственности.</w:t>
            </w:r>
          </w:p>
          <w:p>
            <w:pPr/>
            <w:r/>
            <w:r>
              <w:rPr>
                <w:b/>
              </w:rPr>
              <w:t xml:space="preserve">Моя ответственность. </w:t>
            </w:r>
            <w:r>
              <w:t>Руководил командой разработки, отвечал за архитектуру и техническое развитие платформы. Согласовывал работу над интеграциями, моделью данных и аналитическими сервисами.</w:t>
            </w:r>
          </w:p>
          <w:p>
            <w:pPr/>
            <w:r/>
            <w:r>
              <w:rPr>
                <w:b/>
              </w:rPr>
              <w:t xml:space="preserve">Решения. </w:t>
            </w:r>
            <w:r>
              <w:t>Спроектировал DWH на GCP по Data Vault 2.0. Организовал API-интеграции, согласование данных разной гранулярности и обработку поздно поступающих данных. Платформа включала no-code-подключение источников, автоматизированную отчётность, алертинг и мониторинг.</w:t>
            </w:r>
          </w:p>
          <w:p>
            <w:pPr>
              <w:pStyle w:val="Result"/>
              <w:shd w:fill="FFF2BE"/>
            </w:pPr>
            <w:r/>
            <w:r>
              <w:t>Подготовка типовых отчётов сократилась с дней до минут</w:t>
            </w:r>
          </w:p>
          <w:p>
            <w:pPr/>
            <w:r/>
            <w:r>
              <w:t>Более 20 источников объединены в SaaS-платформу с автоматизированной отчётностью.</w:t>
            </w:r>
          </w:p>
          <w:p>
            <w:pPr>
              <w:pStyle w:val="Heading2"/>
              <w:tabs>
                <w:tab w:pos="510" w:val="left"/>
              </w:tabs>
              <w:ind w:left="510" w:hanging="510"/>
            </w:pPr>
            <w:r/>
            <w:r>
              <w:rPr>
                <w:rFonts w:ascii="Consolas" w:hAnsi="Consolas"/>
                <w:sz w:val="18"/>
                <w:shd w:fill="F6CB30"/>
              </w:rPr>
              <w:t xml:space="preserve"> 06 </w:t>
            </w:r>
            <w:r>
              <w:tab/>
              <w:t>Сквозная аналитика нескольких продуктов</w:t>
            </w:r>
          </w:p>
          <w:p>
            <w:pPr>
              <w:pStyle w:val="Meta"/>
            </w:pPr>
            <w:r>
              <w:t>Март 2022 — апрель 2023   ·   Продуктовая IT-компания</w:t>
            </w:r>
          </w:p>
          <w:p>
            <w:pPr>
              <w:pStyle w:val="Role"/>
            </w:pPr>
            <w:r>
              <w:t>Head of Data и архитектор платформы</w:t>
            </w:r>
          </w:p>
          <w:p>
            <w:pPr/>
            <w:r/>
            <w:r>
              <w:rPr>
                <w:b/>
              </w:rPr>
              <w:t xml:space="preserve">Задача. </w:t>
            </w:r>
            <w:r>
              <w:t>Объединить данные нескольких цифровых продуктов для сквозной и управленческой отчётности. Платформа обрабатывала миллионы событий с приростом данных около 200 ГБ в месяц.</w:t>
            </w:r>
          </w:p>
          <w:p>
            <w:pPr/>
            <w:r/>
            <w:r>
              <w:rPr>
                <w:b/>
              </w:rPr>
              <w:t xml:space="preserve">Моя ответственность. </w:t>
            </w:r>
            <w:r>
              <w:t>Руководил направлением данных и развитием платформы. Совмещал управление командой с проектированием хранилища, событийной обработки и аналитических витрин.</w:t>
            </w:r>
          </w:p>
          <w:p>
            <w:pPr/>
            <w:r/>
            <w:r>
              <w:rPr>
                <w:b/>
              </w:rPr>
              <w:t xml:space="preserve">Решения. </w:t>
            </w:r>
            <w:r>
              <w:t>Спроектировал DWH по Data Vault 2.0 и развивал событийную платформу. Организовал сквозную идентификацию пользователей и формирование Golden Record.</w:t>
            </w:r>
          </w:p>
          <w:p>
            <w:pPr>
              <w:pStyle w:val="Result"/>
              <w:shd w:fill="FFF2BE"/>
            </w:pPr>
            <w:r/>
            <w:r>
              <w:t>Golden Record и сквозная отчётность по нескольким продуктам</w:t>
            </w:r>
          </w:p>
        </w:tc>
      </w:tr>
    </w:tbl>
    <w:p>
      <w:pPr>
        <w:pStyle w:val="PageBreak"/>
      </w:pPr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31"/>
        <w:gridCol w:w="7200"/>
      </w:tblGrid>
      <w:tr>
        <w:trPr>
          <w:trHeight w:val="14173" w:hRule="atLeast"/>
          <w:cantSplit/>
        </w:trPr>
        <w:tc>
          <w:tcPr>
            <w:tcW w:type="dxa" w:w="3231"/>
            <w:shd w:fill="202223"/>
            <w:vAlign w:val="top"/>
            <w:tcMar>
              <w:top w:w="420" w:type="dxa"/>
              <w:bottom w:w="220" w:type="dxa"/>
              <w:left w:w="450" w:type="dxa"/>
              <w:right w:w="420" w:type="dxa"/>
            </w:tcMar>
          </w:tcPr>
          <w:p>
            <w:pPr>
              <w:pStyle w:val="PageNumber"/>
            </w:pPr>
            <w:r>
              <w:t>03</w:t>
            </w:r>
          </w:p>
          <w:p>
            <w:pPr>
              <w:pStyle w:val="SideTitle"/>
            </w:pPr>
            <w:r>
              <w:t>2017 — 2022</w:t>
            </w:r>
          </w:p>
          <w:p>
            <w:pPr>
              <w:pStyle w:val="SideText"/>
            </w:pPr>
            <w:r>
              <w:t>ПРОЕКТНЫЙ ОПЫТ</w:t>
            </w:r>
          </w:p>
          <w:p>
            <w:pPr>
              <w:pStyle w:val="SideLabel"/>
            </w:pPr>
            <w:r>
              <w:t>07 / EDTECH</w:t>
            </w:r>
          </w:p>
          <w:p>
            <w:pPr>
              <w:pStyle w:val="SideText"/>
            </w:pPr>
            <w:r>
              <w:t>Python, SQL</w:t>
              <w:br/>
              <w:t>Greenplum, Amazon Redshift</w:t>
              <w:br/>
              <w:t>Airflow, scikit-learn</w:t>
            </w:r>
          </w:p>
          <w:p>
            <w:pPr>
              <w:pStyle w:val="SideLabel"/>
            </w:pPr>
            <w:r>
              <w:t>08 / FINTECH</w:t>
            </w:r>
          </w:p>
          <w:p>
            <w:pPr>
              <w:pStyle w:val="SideText"/>
            </w:pPr>
            <w:r>
              <w:t>Python, PySpark</w:t>
              <w:br/>
              <w:t>scikit-learn, MLflow</w:t>
              <w:br/>
              <w:t>AWS, PostgreSQL</w:t>
              <w:br/>
              <w:t>Elasticsearch, Kibana</w:t>
              <w:br/>
              <w:t>Git</w:t>
            </w:r>
          </w:p>
          <w:p>
            <w:pPr>
              <w:pStyle w:val="SideLabel"/>
            </w:pPr>
            <w:r>
              <w:t>09 / DIGITAL</w:t>
            </w:r>
          </w:p>
          <w:p>
            <w:pPr>
              <w:pStyle w:val="SideText"/>
            </w:pPr>
            <w:r>
              <w:t>Python, SQL, PostgreSQL</w:t>
              <w:br/>
              <w:t>pandas, NumPy</w:t>
              <w:br/>
              <w:t>scikit-learn, TensorFlow, Keras</w:t>
              <w:br/>
              <w:t>Ruby on Rails</w:t>
            </w:r>
          </w:p>
          <w:p>
            <w:pPr>
              <w:pStyle w:val="SideLabel"/>
            </w:pPr>
            <w:r>
              <w:t>ЗАДАЧИ ML</w:t>
            </w:r>
          </w:p>
          <w:p>
            <w:pPr>
              <w:pStyle w:val="SideText"/>
            </w:pPr>
            <w:r>
              <w:t>Скоринг и ранжирование</w:t>
              <w:br/>
              <w:t>Выявление аномалий</w:t>
              <w:br/>
              <w:t>NLP и временные ряды</w:t>
              <w:br/>
              <w:t>Применение моделей в реальном времени</w:t>
            </w:r>
          </w:p>
        </w:tc>
        <w:tc>
          <w:tcPr>
            <w:tcW w:type="dxa" w:w="7200"/>
            <w:shd w:fill="FFFFFF"/>
            <w:vAlign w:val="top"/>
            <w:tcMar>
              <w:top w:w="420" w:type="dxa"/>
              <w:bottom w:w="220" w:type="dxa"/>
              <w:left w:w="450" w:type="dxa"/>
              <w:right w:w="420" w:type="dxa"/>
            </w:tcMar>
          </w:tcPr>
          <w:p>
            <w:pPr>
              <w:pStyle w:val="Heading1"/>
            </w:pPr>
            <w:r>
              <w:t>Инженерия</w:t>
              <w:br/>
              <w:t>данных и ML</w:t>
            </w:r>
          </w:p>
          <w:p>
            <w:pPr>
              <w:pStyle w:val="Heading2"/>
              <w:tabs>
                <w:tab w:pos="510" w:val="left"/>
              </w:tabs>
              <w:ind w:left="510" w:hanging="510"/>
            </w:pPr>
            <w:r/>
            <w:r>
              <w:rPr>
                <w:rFonts w:ascii="Consolas" w:hAnsi="Consolas"/>
                <w:sz w:val="18"/>
                <w:shd w:fill="F6CB30"/>
              </w:rPr>
              <w:t xml:space="preserve"> 07 </w:t>
            </w:r>
            <w:r>
              <w:tab/>
              <w:t>Маркетинговое DWH и аналитические модели</w:t>
            </w:r>
          </w:p>
          <w:p>
            <w:pPr>
              <w:pStyle w:val="Meta"/>
            </w:pPr>
            <w:r>
              <w:t>Июнь 2021 — март 2022   ·   EdTech-компания</w:t>
            </w:r>
          </w:p>
          <w:p>
            <w:pPr>
              <w:pStyle w:val="Role"/>
            </w:pPr>
            <w:r>
              <w:t>Лид команды развития DWH</w:t>
            </w:r>
          </w:p>
          <w:p>
            <w:pPr/>
            <w:r/>
            <w:r>
              <w:t>Руководил командой, развивающей хранилище маркетинговых данных. Проектировал модель данных, разрабатывал и перерабатывал ETL/ELT-процессы и DAG в Airflow. Работал над стабильностью пайплайнов и развитием витрин.</w:t>
            </w:r>
          </w:p>
          <w:p>
            <w:pPr/>
            <w:r/>
            <w:r>
              <w:rPr>
                <w:b/>
              </w:rPr>
              <w:t xml:space="preserve">Результат. </w:t>
            </w:r>
            <w:r>
              <w:t>На сформированном контуре данных построены мультиканальная модель атрибуции и модели прогнозирования ключевых бизнес-метрик.</w:t>
            </w:r>
          </w:p>
          <w:p>
            <w:pPr>
              <w:pStyle w:val="Heading2"/>
              <w:tabs>
                <w:tab w:pos="510" w:val="left"/>
              </w:tabs>
              <w:ind w:left="510" w:hanging="510"/>
            </w:pPr>
            <w:r/>
            <w:r>
              <w:rPr>
                <w:rFonts w:ascii="Consolas" w:hAnsi="Consolas"/>
                <w:sz w:val="18"/>
                <w:shd w:fill="F6CB30"/>
              </w:rPr>
              <w:t xml:space="preserve"> 08 </w:t>
            </w:r>
            <w:r>
              <w:tab/>
              <w:t>Данные и модели для решений в реальном времени</w:t>
            </w:r>
          </w:p>
          <w:p>
            <w:pPr>
              <w:pStyle w:val="Meta"/>
            </w:pPr>
            <w:r>
              <w:t>Январь 2020 — март 2021   ·   FinTech-компания</w:t>
            </w:r>
          </w:p>
          <w:p>
            <w:pPr>
              <w:pStyle w:val="Role"/>
            </w:pPr>
            <w:r>
              <w:t>Инженер платформы данных и ML-решений</w:t>
            </w:r>
          </w:p>
          <w:p>
            <w:pPr/>
            <w:r/>
            <w:r>
              <w:t>Развивал контур данных для клиентского скоринга, ранжирования лидов и фрод-мониторинга. Готовил признаки, строил пайплайны обработки больших объёмов данных и разделял Dev- и Prod-окружения. Разрабатывал модели и участвовал в их интеграции в рабочие системы.</w:t>
            </w:r>
          </w:p>
          <w:p>
            <w:pPr/>
            <w:r/>
            <w:r>
              <w:rPr>
                <w:b/>
              </w:rPr>
              <w:t xml:space="preserve">Результат. </w:t>
            </w:r>
            <w:r>
              <w:t>На платформе разработаны и внедрены ML-модели принятия решений в реальном времени.</w:t>
            </w:r>
          </w:p>
          <w:p>
            <w:pPr>
              <w:pStyle w:val="Heading2"/>
              <w:tabs>
                <w:tab w:pos="510" w:val="left"/>
              </w:tabs>
              <w:ind w:left="510" w:hanging="510"/>
            </w:pPr>
            <w:r/>
            <w:r>
              <w:rPr>
                <w:rFonts w:ascii="Consolas" w:hAnsi="Consolas"/>
                <w:sz w:val="18"/>
                <w:shd w:fill="F6CB30"/>
              </w:rPr>
              <w:t xml:space="preserve"> 09 </w:t>
            </w:r>
            <w:r>
              <w:tab/>
              <w:t>Аналитика и ML для цифровых продуктов</w:t>
            </w:r>
          </w:p>
          <w:p>
            <w:pPr>
              <w:pStyle w:val="Meta"/>
            </w:pPr>
            <w:r>
              <w:t>Март 2017 — январь 2020   ·   Digital-компания</w:t>
            </w:r>
          </w:p>
          <w:p>
            <w:pPr>
              <w:pStyle w:val="Role"/>
            </w:pPr>
            <w:r>
              <w:t>Data Scientist и ML Engineer</w:t>
            </w:r>
          </w:p>
          <w:p>
            <w:pPr/>
            <w:r/>
            <w:r>
              <w:t>Работал с продуктовой и маркетинговой аналитикой для медиа, электронной коммерции и контентных продуктов. Разрабатывал продуктовые метрики, модели классификации и ранжирования, решения для временных рядов и NLP, а также backend-сервисы.</w:t>
            </w:r>
          </w:p>
          <w:p>
            <w:pPr/>
            <w:r/>
            <w:r>
              <w:t>В числе инженерных задач разработал мигратор данных из 1С-Битрикс в PostgreSQL.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37" w:right="737" w:bottom="680" w:left="737" w:header="72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hnschrift">
    <w:embedRegular r:id="rIdFont1" w:fontKey="{241601D5-E24A-55F4-A4B8-79855972D440}"/>
    <w:embedBold r:id="rIdFont2" w:fontKey="{241601D5-E24A-55F4-A4B8-79855972D440}"/>
  </w:font>
  <w:font w:name="Segoe UI">
    <w:embedRegular r:id="rIdFont3" w:fontKey="{8DBA24E7-FE71-5CF0-B945-09E41171B298}"/>
    <w:embedBold r:id="rIdFont4" w:fontKey="{CA90728F-4001-557A-A5CF-9B27A9E4E327}"/>
  </w:font>
  <w:font w:name="Consolas">
    <w:embedRegular r:id="rIdFont5" w:fontKey="{FF2D1250-FD93-5A30-B010-27F5E63916FF}"/>
    <w:embedBold r:id="rIdFont6" w:fontKey="{259B0DC4-1C7E-5C7A-86C8-6FE3E791AF1F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431" w:val="right"/>
      </w:tabs>
    </w:pPr>
    <w:r>
      <w:t>АЛЕКСЕЙ БУЛЫГИН  /  ПРОЕКТНОЕ РЕЗЮМЕ</w:t>
      <w:tab/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embedTrueTypeFonts w:val="true"/>
  <w:doNotEmbedSystemFonts w:val="false"/>
  <w:saveSubsetFont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Lines/>
      <w:widowControl/>
      <w:spacing w:before="0" w:after="120" w:line="264" w:lineRule="auto"/>
    </w:pPr>
    <w:rPr>
      <w:rFonts w:ascii="Segoe UI" w:hAnsi="Segoe UI" w:cs="Segoe UI" w:eastAsia="Segoe UI"/>
      <w:b w:val="0"/>
      <w:i w:val="0"/>
      <w:color w:val="202223"/>
      <w:sz w:val="20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keepLines/>
      <w:widowControl/>
      <w:spacing w:before="0" w:after="0" w:line="240" w:lineRule="auto"/>
    </w:pPr>
    <w:rPr>
      <w:rFonts w:ascii="Consolas" w:hAnsi="Consolas" w:cs="Consolas" w:eastAsia="Consolas"/>
      <w:b w:val="0"/>
      <w:i w:val="0"/>
      <w:color w:val="626665"/>
      <w:sz w:val="1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80" w:line="240" w:lineRule="auto"/>
    </w:pPr>
    <w:rPr>
      <w:rFonts w:ascii="Bahnschrift" w:hAnsi="Bahnschrift" w:cs="Bahnschrift" w:eastAsia="Bahnschrift"/>
      <w:b/>
      <w:i w:val="0"/>
      <w:color w:val="000000"/>
      <w:sz w:val="44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00" w:after="80" w:line="252" w:lineRule="auto"/>
    </w:pPr>
    <w:rPr>
      <w:rFonts w:ascii="Bahnschrift" w:hAnsi="Bahnschrift" w:cs="Bahnschrift" w:eastAsia="Bahnschrift"/>
      <w:b/>
      <w:i w:val="0"/>
      <w:color w:val="000000"/>
      <w:sz w:val="27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40" w:after="60" w:line="252" w:lineRule="auto"/>
    </w:pPr>
    <w:rPr>
      <w:rFonts w:ascii="Segoe UI" w:hAnsi="Segoe UI" w:cs="Segoe UI" w:eastAsia="Segoe UI"/>
      <w:b/>
      <w:i w:val="0"/>
      <w:color w:val="000000"/>
      <w:sz w:val="21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Lines/>
      <w:widowControl/>
      <w:spacing w:before="0" w:after="80" w:line="240" w:lineRule="auto"/>
    </w:pPr>
    <w:rPr>
      <w:rFonts w:ascii="Bahnschrift" w:hAnsi="Bahnschrift" w:cs="Bahnschrift" w:eastAsia="Bahnschrift"/>
      <w:b/>
      <w:i w:val="0"/>
      <w:color w:val="000000"/>
      <w:sz w:val="6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">
    <w:name w:val="Meta"/>
    <w:basedOn w:val="Normal"/>
    <w:pPr>
      <w:keepNext/>
      <w:keepLines/>
      <w:widowControl/>
      <w:spacing w:before="0" w:after="80" w:line="264" w:lineRule="auto"/>
    </w:pPr>
    <w:rPr>
      <w:rFonts w:ascii="Consolas" w:hAnsi="Consolas" w:cs="Consolas" w:eastAsia="Consolas"/>
      <w:b w:val="0"/>
      <w:i w:val="0"/>
      <w:color w:val="626665"/>
      <w:sz w:val="16"/>
      <w:lang w:val="ru-RU"/>
    </w:rPr>
  </w:style>
  <w:style w:type="paragraph" w:customStyle="1" w:styleId="Role">
    <w:name w:val="Role"/>
    <w:basedOn w:val="Normal"/>
    <w:pPr>
      <w:keepNext/>
      <w:keepLines/>
      <w:widowControl/>
      <w:spacing w:before="0" w:after="100" w:line="259" w:lineRule="auto"/>
    </w:pPr>
    <w:rPr>
      <w:rFonts w:ascii="Segoe UI" w:hAnsi="Segoe UI" w:cs="Segoe UI" w:eastAsia="Segoe UI"/>
      <w:b/>
      <w:i w:val="0"/>
      <w:color w:val="202223"/>
      <w:sz w:val="18"/>
      <w:lang w:val="ru-RU"/>
    </w:rPr>
  </w:style>
  <w:style w:type="paragraph" w:customStyle="1" w:styleId="Tag">
    <w:name w:val="Tag"/>
    <w:basedOn w:val="Normal"/>
    <w:pPr>
      <w:keepNext/>
      <w:keepLines/>
      <w:widowControl/>
      <w:spacing w:before="0" w:after="140" w:line="259" w:lineRule="auto"/>
    </w:pPr>
    <w:rPr>
      <w:rFonts w:ascii="Consolas" w:hAnsi="Consolas" w:cs="Consolas" w:eastAsia="Consolas"/>
      <w:b/>
      <w:i w:val="0"/>
      <w:color w:val="000000"/>
      <w:sz w:val="17"/>
      <w:lang w:val="ru-RU"/>
    </w:rPr>
  </w:style>
  <w:style w:type="paragraph" w:customStyle="1" w:styleId="Result">
    <w:name w:val="Result"/>
    <w:basedOn w:val="Normal"/>
    <w:pPr>
      <w:keepLines/>
      <w:widowControl/>
      <w:spacing w:before="80" w:after="160" w:line="269" w:lineRule="auto"/>
    </w:pPr>
    <w:rPr>
      <w:rFonts w:ascii="Segoe UI" w:hAnsi="Segoe UI" w:cs="Segoe UI" w:eastAsia="Segoe UI"/>
      <w:b/>
      <w:i w:val="0"/>
      <w:color w:val="202223"/>
      <w:sz w:val="20"/>
      <w:lang w:val="ru-RU"/>
    </w:rPr>
  </w:style>
  <w:style w:type="paragraph" w:customStyle="1" w:styleId="Rule">
    <w:name w:val="Rule"/>
    <w:basedOn w:val="Normal"/>
    <w:pPr>
      <w:keepLines/>
      <w:widowControl/>
      <w:spacing w:before="0" w:after="120" w:line="180" w:lineRule="auto"/>
    </w:pPr>
    <w:rPr>
      <w:rFonts w:ascii="Segoe UI" w:hAnsi="Segoe UI" w:cs="Segoe UI" w:eastAsia="Segoe UI"/>
      <w:b w:val="0"/>
      <w:i w:val="0"/>
      <w:color w:val="F6CB30"/>
      <w:sz w:val="18"/>
      <w:lang w:val="ru-RU"/>
    </w:rPr>
  </w:style>
  <w:style w:type="paragraph" w:customStyle="1" w:styleId="SideTitle">
    <w:name w:val="SideTitle"/>
    <w:basedOn w:val="Normal"/>
    <w:pPr>
      <w:keepNext/>
      <w:keepLines/>
      <w:widowControl/>
      <w:spacing w:before="240" w:after="80" w:line="257" w:lineRule="auto"/>
    </w:pPr>
    <w:rPr>
      <w:rFonts w:ascii="Bahnschrift" w:hAnsi="Bahnschrift" w:cs="Bahnschrift" w:eastAsia="Bahnschrift"/>
      <w:b/>
      <w:i w:val="0"/>
      <w:color w:val="FFFFFF"/>
      <w:sz w:val="22"/>
      <w:lang w:val="ru-RU"/>
    </w:rPr>
  </w:style>
  <w:style w:type="paragraph" w:customStyle="1" w:styleId="SideText">
    <w:name w:val="SideText"/>
    <w:basedOn w:val="Normal"/>
    <w:pPr>
      <w:keepLines/>
      <w:widowControl/>
      <w:spacing w:before="0" w:after="140" w:line="271" w:lineRule="auto"/>
    </w:pPr>
    <w:rPr>
      <w:rFonts w:ascii="Segoe UI" w:hAnsi="Segoe UI" w:cs="Segoe UI" w:eastAsia="Segoe UI"/>
      <w:b w:val="0"/>
      <w:i w:val="0"/>
      <w:color w:val="E6E6E4"/>
      <w:sz w:val="17"/>
      <w:lang w:val="ru-RU"/>
    </w:rPr>
  </w:style>
  <w:style w:type="paragraph" w:customStyle="1" w:styleId="SideLabel">
    <w:name w:val="SideLabel"/>
    <w:basedOn w:val="Normal"/>
    <w:pPr>
      <w:keepNext/>
      <w:keepLines/>
      <w:widowControl/>
      <w:spacing w:before="180" w:after="80" w:line="264" w:lineRule="auto"/>
    </w:pPr>
    <w:rPr>
      <w:rFonts w:ascii="Consolas" w:hAnsi="Consolas" w:cs="Consolas" w:eastAsia="Consolas"/>
      <w:b/>
      <w:i w:val="0"/>
      <w:color w:val="F6CB30"/>
      <w:sz w:val="16"/>
      <w:lang w:val="ru-RU"/>
    </w:rPr>
  </w:style>
  <w:style w:type="paragraph" w:customStyle="1" w:styleId="SideDarkTitle">
    <w:name w:val="SideDarkTitle"/>
    <w:basedOn w:val="Normal"/>
    <w:pPr>
      <w:keepNext/>
      <w:keepLines/>
      <w:widowControl/>
      <w:spacing w:before="200" w:after="80" w:line="259" w:lineRule="auto"/>
    </w:pPr>
    <w:rPr>
      <w:rFonts w:ascii="Bahnschrift" w:hAnsi="Bahnschrift" w:cs="Bahnschrift" w:eastAsia="Bahnschrift"/>
      <w:b/>
      <w:i w:val="0"/>
      <w:color w:val="000000"/>
      <w:sz w:val="22"/>
      <w:lang w:val="ru-RU"/>
    </w:rPr>
  </w:style>
  <w:style w:type="paragraph" w:customStyle="1" w:styleId="SideDarkText">
    <w:name w:val="SideDarkText"/>
    <w:basedOn w:val="Normal"/>
    <w:pPr>
      <w:keepLines/>
      <w:widowControl/>
      <w:spacing w:before="0" w:after="160" w:line="274" w:lineRule="auto"/>
    </w:pPr>
    <w:rPr>
      <w:rFonts w:ascii="Segoe UI" w:hAnsi="Segoe UI" w:cs="Segoe UI" w:eastAsia="Segoe UI"/>
      <w:b w:val="0"/>
      <w:i w:val="0"/>
      <w:color w:val="202223"/>
      <w:sz w:val="17"/>
      <w:lang w:val="ru-RU"/>
    </w:rPr>
  </w:style>
  <w:style w:type="paragraph" w:customStyle="1" w:styleId="Monogram">
    <w:name w:val="Monogram"/>
    <w:basedOn w:val="Normal"/>
    <w:pPr>
      <w:keepLines/>
      <w:widowControl/>
      <w:spacing w:before="60" w:after="140" w:line="240" w:lineRule="auto"/>
    </w:pPr>
    <w:rPr>
      <w:rFonts w:ascii="Bahnschrift" w:hAnsi="Bahnschrift" w:cs="Bahnschrift" w:eastAsia="Bahnschrift"/>
      <w:b/>
      <w:i w:val="0"/>
      <w:color w:val="FFFFFF"/>
      <w:sz w:val="104"/>
      <w:lang w:val="ru-RU"/>
    </w:rPr>
  </w:style>
  <w:style w:type="paragraph" w:customStyle="1" w:styleId="PageNumber">
    <w:name w:val="PageNumber"/>
    <w:basedOn w:val="Normal"/>
    <w:pPr>
      <w:keepLines/>
      <w:widowControl/>
      <w:spacing w:before="0" w:after="140" w:line="240" w:lineRule="auto"/>
    </w:pPr>
    <w:rPr>
      <w:rFonts w:ascii="Bahnschrift" w:hAnsi="Bahnschrift" w:cs="Bahnschrift" w:eastAsia="Bahnschrift"/>
      <w:b/>
      <w:i w:val="0"/>
      <w:color w:val="F6CB30"/>
      <w:sz w:val="90"/>
      <w:lang w:val="ru-RU"/>
    </w:rPr>
  </w:style>
  <w:style w:type="paragraph" w:customStyle="1" w:styleId="PageBreak">
    <w:name w:val="PageBreak"/>
    <w:basedOn w:val="Normal"/>
    <w:pPr>
      <w:keepLines/>
      <w:widowControl/>
      <w:spacing w:before="0" w:after="0" w:line="240" w:lineRule="auto"/>
    </w:pPr>
    <w:rPr>
      <w:rFonts w:ascii="Segoe UI" w:hAnsi="Segoe UI" w:cs="Segoe UI" w:eastAsia="Segoe UI"/>
      <w:b w:val="0"/>
      <w:i w:val="0"/>
      <w:color w:val="000000"/>
      <w:sz w:val="2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t.me/a_buligin" TargetMode="External"/><Relationship Id="rId11" Type="http://schemas.openxmlformats.org/officeDocument/2006/relationships/hyperlink" Target="mailto:aleksej_bulygin@internet.ru" TargetMode="External"/></Relationships>
</file>

<file path=word/_rels/fontTable.xml.rels><?xml version='1.0' encoding='UTF-8' standalone='yes'?>
<Relationships xmlns="http://schemas.openxmlformats.org/package/2006/relationships"><Relationship Id="rIdFont1" Type="http://schemas.openxmlformats.org/officeDocument/2006/relationships/font" Target="fonts/bahnschrift.odttf"/><Relationship Id="rIdFont2" Type="http://schemas.openxmlformats.org/officeDocument/2006/relationships/font" Target="fonts/bahnschrift.odttf"/><Relationship Id="rIdFont3" Type="http://schemas.openxmlformats.org/officeDocument/2006/relationships/font" Target="fonts/segoeui.odttf"/><Relationship Id="rIdFont4" Type="http://schemas.openxmlformats.org/officeDocument/2006/relationships/font" Target="fonts/segoeuib.odttf"/><Relationship Id="rIdFont5" Type="http://schemas.openxmlformats.org/officeDocument/2006/relationships/font" Target="fonts/consola.odttf"/><Relationship Id="rIdFont6" Type="http://schemas.openxmlformats.org/officeDocument/2006/relationships/font" Target="fonts/consolab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Алексей Булыгин Проектное резюме</dc:title>
  <dc:subject>Архитектура платформ данных и техническое руководство</dc:subject>
  <dc:creator>Алексей Булыгин</dc:creator>
  <cp:keywords/>
  <dc:description/>
  <cp:lastModifiedBy>Алексей Булыгин</cp:lastModifiedBy>
  <cp:revision>1</cp:revision>
  <dcterms:created xsi:type="dcterms:W3CDTF">2013-12-23T23:15:00Z</dcterms:created>
  <dcterms:modified xsi:type="dcterms:W3CDTF">2013-12-23T23:15:00Z</dcterms:modified>
  <cp:category/>
</cp:coreProperties>
</file>